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Times New Roman" w:hAnsi="Times New Roman" w:eastAsia="宋体" w:cs="Times New Roman"/>
          <w:b/>
          <w:bCs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pacing w:val="0"/>
          <w:w w:val="100"/>
          <w:position w:val="0"/>
          <w:lang w:val="en-US" w:eastAsia="zh-CN" w:bidi="en-US"/>
        </w:rPr>
        <w:drawing>
          <wp:inline distT="0" distB="0" distL="114300" distR="114300">
            <wp:extent cx="963295" cy="1334135"/>
            <wp:effectExtent l="0" t="0" r="12065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default" w:eastAsia="宋体"/>
          <w:lang w:val="en-US" w:eastAsia="zh-CN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COLLABORATION WITH 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NAU POLICY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RATIONALE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520" w:line="295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aims to make communication with all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tua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as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open, regular and info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rm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ative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as possible. We recognise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that while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tua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are interested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in all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aspects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of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the centre they are often restricted by time. We have therefore introduced a variety of communication means.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tua are encouraged to communicate with kaiako and management freely and 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greatly values contributions.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TE 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bookmarkStart w:id="15" w:name="_GoBack"/>
      <w:bookmarkEnd w:id="15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RIKI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Belonging/ Mana whenua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Goal </w:t>
      </w:r>
      <w:r>
        <w:rPr>
          <w:rFonts w:ascii="Times New Roman" w:hAnsi="Times New Roman" w:eastAsia="Times New Roman" w:cs="Times New Roman"/>
          <w:b/>
          <w:bCs/>
          <w:i/>
          <w:iCs/>
          <w:spacing w:val="0"/>
          <w:w w:val="100"/>
          <w:position w:val="0"/>
          <w:sz w:val="24"/>
          <w:szCs w:val="24"/>
          <w:lang w:val="en-US" w:eastAsia="en-US" w:bidi="en-US"/>
        </w:rPr>
        <w:t>2: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Tamariki and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their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wh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nau experience an environment where they know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that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they have a place.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Licensing Criteria for Early Childhood Education &amp; Care Services 2008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Curriculum: Working with Others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21"/>
        </w:tabs>
        <w:bidi w:val="0"/>
        <w:spacing w:before="0" w:line="259" w:lineRule="auto"/>
        <w:ind w:left="700" w:right="0" w:hanging="320"/>
        <w:jc w:val="both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</w:t>
      </w:r>
      <w:r>
        <w:rPr>
          <w:rFonts w:hint="eastAsia" w:eastAsia="宋体" w:cs="Times New Roman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11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: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Positive steps are taken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to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respect and acknowledge the aspirations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held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by parents and wh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nau for their children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>.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26"/>
        </w:tabs>
        <w:bidi w:val="0"/>
        <w:spacing w:before="0" w:line="240" w:lineRule="auto"/>
        <w:ind w:left="700" w:right="0" w:hanging="320"/>
        <w:jc w:val="both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C12: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Regular opportunities (fo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rma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l and informal) are provided for parents to: communicate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with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adults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providing education and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care about their child,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and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share specific evidence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of the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child's learning: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and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be involved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in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decision-making concerning their child's learning.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Governance, Management and Administration: Parent Involvement and Information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26"/>
        </w:tabs>
        <w:bidi w:val="0"/>
        <w:spacing w:before="0" w:line="240" w:lineRule="auto"/>
        <w:ind w:left="700" w:right="0" w:hanging="32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GMA2: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Parents are advised how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to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access: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inf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orma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tion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concerning their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child;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the service's operational documents (such as its philosophy, policies,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and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procedures and any other documents that set out how day to day operations will be conducted); and the most recent Education Review Office report regarding the service.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700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DOCUMENTATION REQUIRED: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00" w:right="0" w:firstLine="20"/>
        <w:jc w:val="both"/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Written info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rma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tion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letting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parents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know how to access: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information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concerning their child; the service's operational documents;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and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the most recent Education 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00" w:right="0" w:firstLine="20"/>
        <w:jc w:val="both"/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00" w:right="0" w:firstLine="20"/>
        <w:jc w:val="both"/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00" w:right="0" w:firstLine="20"/>
        <w:jc w:val="both"/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00" w:right="0" w:firstLine="2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Review Office report regarding the se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vice.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26"/>
        </w:tabs>
        <w:bidi w:val="0"/>
        <w:spacing w:before="0" w:line="240" w:lineRule="auto"/>
        <w:ind w:left="700" w:right="0" w:hanging="320"/>
        <w:jc w:val="both"/>
      </w:pP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4"/>
          <w:szCs w:val="24"/>
          <w:lang w:val="en-US" w:eastAsia="en-US" w:bidi="en-US"/>
        </w:rPr>
        <w:t xml:space="preserve">GMA3: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Info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rma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tion is provided to parents about: how they can be involved in the service; any fees charged by the service; the amount and details of the expenditure of any Ministry of Education funding received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by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the service;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and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any planned reviews and consultation.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700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DOCUMENTATION REQUIRED:</w:t>
      </w:r>
    </w:p>
    <w:p>
      <w:pPr>
        <w:widowControl w:val="0"/>
        <w:spacing w:line="240" w:lineRule="auto"/>
        <w:ind w:leftChars="300"/>
        <w:jc w:val="both"/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Written info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rm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ation letting parents know: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how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they can be involved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in the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service;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any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fees charged by the service; the amount and details of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the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expenditure of any Ministry of Education funding received by the se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vice; and about any planned reviews and consultation.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02"/>
        </w:tabs>
        <w:bidi w:val="0"/>
        <w:spacing w:before="0" w:line="254" w:lineRule="auto"/>
        <w:ind w:left="660" w:right="0" w:hanging="30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4"/>
          <w:szCs w:val="24"/>
          <w:lang w:val="en-US" w:eastAsia="en-US" w:bidi="en-US"/>
        </w:rPr>
        <w:t xml:space="preserve">GMA4: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Parents of children attending the service and adults providing education and care are provided with opportunities to contribute to the development and review of the </w:t>
      </w:r>
      <w:r>
        <w:rPr>
          <w:rFonts w:ascii="Times New Roman" w:hAnsi="Times New Roman" w:eastAsia="Times New Roman" w:cs="Times New Roman"/>
          <w:color w:val="30303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service's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operational documents (such as philosophy, policies, and procedures and any other documents that set out how day to day operations will be conducted).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66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8"/>
          <w:szCs w:val="28"/>
          <w:lang w:val="en-US" w:eastAsia="en-US" w:bidi="en-US"/>
        </w:rPr>
        <w:t>DOCUMENTATION REQUIRED: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520" w:line="257" w:lineRule="auto"/>
        <w:ind w:left="660" w:right="0" w:firstLine="4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Evidence of opportunities provided for parents and adults providing education and care to contribute to the development and review of the service's operational documents.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8"/>
          <w:szCs w:val="28"/>
          <w:lang w:val="en-US" w:eastAsia="en-US" w:bidi="en-US"/>
        </w:rPr>
      </w:pP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8"/>
          <w:szCs w:val="28"/>
          <w:lang w:val="en-US" w:eastAsia="en-US" w:bidi="en-US"/>
        </w:rPr>
        <w:t>PROCEDURES</w:t>
      </w:r>
      <w:bookmarkStart w:id="0" w:name="bookmark1"/>
      <w:bookmarkEnd w:id="0"/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/>
        <w:ind w:left="420" w:leftChars="0" w:right="0" w:rightChars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Kaiako respect and acknowledge the aspirations held by wh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nau for their tamariki.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tua are encouraged to participate in decision making concerning their tamaiti lea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rn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ing and development.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8" w:lineRule="auto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Kaiako aim to verbally communicate with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tua daily </w:t>
      </w:r>
      <w:r>
        <w:rPr>
          <w:rFonts w:ascii="Times New Roman" w:hAnsi="Times New Roman" w:eastAsia="Times New Roman" w:cs="Times New Roman"/>
          <w:color w:val="303030"/>
          <w:spacing w:val="0"/>
          <w:w w:val="100"/>
          <w:position w:val="0"/>
          <w:sz w:val="24"/>
          <w:szCs w:val="24"/>
          <w:lang w:val="en-US" w:eastAsia="en-US" w:bidi="en-US"/>
        </w:rPr>
        <w:t>and share any info</w:t>
      </w:r>
      <w:r>
        <w:rPr>
          <w:rFonts w:hint="eastAsia" w:eastAsia="宋体" w:cs="Times New Roman"/>
          <w:color w:val="303030"/>
          <w:spacing w:val="0"/>
          <w:w w:val="100"/>
          <w:position w:val="0"/>
          <w:sz w:val="24"/>
          <w:szCs w:val="24"/>
          <w:lang w:val="en-US" w:eastAsia="zh-CN" w:bidi="en-US"/>
        </w:rPr>
        <w:t>rm</w:t>
      </w:r>
      <w:r>
        <w:rPr>
          <w:rFonts w:ascii="Times New Roman" w:hAnsi="Times New Roman" w:eastAsia="Times New Roman" w:cs="Times New Roman"/>
          <w:color w:val="30303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ation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concerning their tamaiti.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Storypark, an online communication software programme, is used to share </w:t>
      </w:r>
      <w:r>
        <w:rPr>
          <w:rFonts w:ascii="Times New Roman" w:hAnsi="Times New Roman" w:eastAsia="Times New Roman" w:cs="Times New Roman"/>
          <w:color w:val="30303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tamariki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learning and experiences with individual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tua and wh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nau and as a tool </w:t>
      </w:r>
      <w:r>
        <w:rPr>
          <w:rFonts w:ascii="Times New Roman" w:hAnsi="Times New Roman" w:eastAsia="Times New Roman" w:cs="Times New Roman"/>
          <w:color w:val="30303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for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co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rr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esponding centre info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rm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ation. This is a secure site and permission will be gained from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tua on 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enr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olment.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3" w:lineRule="auto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Whiteboards and notices are also located near main entrance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ways, as well as posts on Storypark, to communicate necessa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y information to all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tua. These boards are updated daily.</w:t>
      </w:r>
      <w:bookmarkStart w:id="1" w:name="bookmark2"/>
      <w:bookmarkEnd w:id="1"/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3" w:lineRule="auto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Regular info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rm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ation and updates specific to 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is written. This is made available to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tua th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ough Sto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ypark or email.</w:t>
      </w:r>
      <w:bookmarkStart w:id="2" w:name="bookmark3"/>
      <w:bookmarkEnd w:id="2"/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3" w:lineRule="auto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There is a daybook for recording and communicating relevant information to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tua. Likewise,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tua can leave messages or info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rm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ation for kaiako to read.</w:t>
      </w:r>
      <w:bookmarkStart w:id="3" w:name="bookmark4"/>
      <w:bookmarkEnd w:id="3"/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line="293" w:lineRule="auto"/>
        <w:ind w:leftChars="0" w:right="0" w:rightChars="0"/>
        <w:jc w:val="both"/>
      </w:pP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line="293" w:lineRule="auto"/>
        <w:ind w:leftChars="0" w:right="0" w:rightChars="0"/>
        <w:jc w:val="both"/>
      </w:pP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3" w:lineRule="auto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Nappy changes, toileting and sleep times are recorded in info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rm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ation books.</w:t>
      </w:r>
      <w:bookmarkStart w:id="4" w:name="bookmark5"/>
      <w:bookmarkEnd w:id="4"/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3" w:lineRule="auto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tua will be info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rme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d of any learning injury or serious incident that concerns their tamaiti on the same day and in a timely ma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nn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er.</w:t>
      </w:r>
      <w:bookmarkStart w:id="5" w:name="bookmark6"/>
      <w:bookmarkEnd w:id="5"/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3" w:lineRule="auto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A discovery book is kept for each individual tamaiti. This book documents the tamaiti learning and development.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tua are encouraged to contribute to their tamaiti book. See Assessment, Planning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and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Evaluation Policy.</w:t>
      </w:r>
      <w:bookmarkStart w:id="6" w:name="bookmark7"/>
      <w:bookmarkEnd w:id="6"/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3" w:lineRule="auto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Group planning books are displayed prominently and updated regularly to show lea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rn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ing and development following the interests of tamariki.</w:t>
      </w:r>
      <w:bookmarkStart w:id="7" w:name="bookmark0"/>
      <w:bookmarkEnd w:id="7"/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3" w:lineRule="auto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Kaiako at 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 xml:space="preserve">Flying Kiwi Preschool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meet with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tua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twice a year for a 'wh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nau kaiako k</w:t>
      </w:r>
      <w:r>
        <w:rPr>
          <w:rStyle w:val="5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ō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rero" to discuss their tamaiti development and any issues of importance. Kaiako also invite individual meetings/discussions to take place as required.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3" w:lineRule="auto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Info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rm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ation regarding a tamaiti will be shared with both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tua and/or guardians unless there is any custodial arrangement in place to prohibit this. See Tamaiti Protection Policy.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3" w:lineRule="auto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It is the responsibility of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tua to inform centre management of any custodial arrangements upon en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olment or if custodial 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arr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angements change while enrolled at 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. This will be documented in the private file of eve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y tamaiti and shared with employees who need to be aware of the arrangements.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3" w:lineRule="auto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For tamariki of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tua who are separated, any dispute over the day-to-day care of a tamaiti and his/her right to early childhood education needs to be settled by the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tua.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3" w:lineRule="auto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Kaiako are bound by confidentiality of the Privacy Act 2020 and are not pe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rm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itted to release any info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rm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ation concerning the health or behaviour of any tamaiti, contact details, and the personal circumstances of the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tua or whanau without consent gained from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tua. Exception is made when kaiako are concerned for a child's safety. See Child Protection Policy.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3" w:lineRule="auto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tua and wh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nau education evenings are offered on an ad-hoc basis th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oughout the year. We welcome suggestions for proposed topics.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3" w:lineRule="auto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tua and wh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nau are invited to fill in an annual questionnaire to provide feedback and support for further development of each centre.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3" w:lineRule="auto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tua and wh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nau are invited to meet with management and kaiako to contribute to and share in annual policy review meetings.</w:t>
      </w:r>
      <w:bookmarkStart w:id="8" w:name="bookmark8"/>
      <w:bookmarkEnd w:id="8"/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3" w:lineRule="auto"/>
        <w:ind w:left="420" w:leftChars="0" w:right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tua and wh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nau are also given info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rm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ation as to where they can access centre operational documents, fee st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ruc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ture, details of the expenditure of any Minist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y of Education funding received by the centre, and about any planned reviews and consultation, and the most recent Education Review Office (ERO) repo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rt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.</w:t>
      </w:r>
      <w:bookmarkStart w:id="9" w:name="bookmark9"/>
      <w:bookmarkEnd w:id="9"/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line="293" w:lineRule="auto"/>
        <w:ind w:leftChars="0" w:right="0" w:rightChars="0"/>
        <w:jc w:val="both"/>
        <w:rPr>
          <w:sz w:val="24"/>
          <w:szCs w:val="24"/>
        </w:rPr>
      </w:pP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line="293" w:lineRule="auto"/>
        <w:ind w:leftChars="0" w:right="0" w:rightChars="0"/>
        <w:jc w:val="both"/>
        <w:rPr>
          <w:sz w:val="24"/>
          <w:szCs w:val="24"/>
        </w:rPr>
      </w:pP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line="293" w:lineRule="auto"/>
        <w:ind w:left="420" w:leftChars="0" w:right="0" w:rightChars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All policies are available to m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tua on our website on the information for parents page, and as a hard copy at each centre.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120" w:line="293" w:lineRule="auto"/>
        <w:ind w:right="0" w:rightChars="0"/>
        <w:jc w:val="both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120" w:line="293" w:lineRule="auto"/>
        <w:ind w:right="0" w:rightChars="0"/>
        <w:jc w:val="both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120" w:line="293" w:lineRule="auto"/>
        <w:ind w:right="0" w:rightChars="0"/>
        <w:jc w:val="both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120" w:line="293" w:lineRule="auto"/>
        <w:ind w:right="0" w:rightChars="0"/>
        <w:jc w:val="both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LINKS TO: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648"/>
        </w:tabs>
        <w:bidi w:val="0"/>
        <w:spacing w:before="0"/>
        <w:ind w:left="420" w:leftChars="0" w:right="0" w:hanging="420" w:firstLineChars="0"/>
        <w:jc w:val="left"/>
        <w:rPr>
          <w:sz w:val="24"/>
          <w:szCs w:val="24"/>
        </w:rPr>
      </w:pPr>
      <w:bookmarkStart w:id="10" w:name="bookmark10"/>
      <w:bookmarkEnd w:id="1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Assessment, Planning and Evaluation Policy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648"/>
        </w:tabs>
        <w:bidi w:val="0"/>
        <w:spacing w:before="0"/>
        <w:ind w:left="420" w:leftChars="0" w:right="0" w:hanging="420" w:firstLineChars="0"/>
        <w:jc w:val="left"/>
        <w:rPr>
          <w:sz w:val="24"/>
          <w:szCs w:val="24"/>
        </w:rPr>
      </w:pPr>
      <w:bookmarkStart w:id="11" w:name="bookmark11"/>
      <w:bookmarkEnd w:id="1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Tamaiti Protection Policy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648"/>
        </w:tabs>
        <w:bidi w:val="0"/>
        <w:spacing w:before="0"/>
        <w:ind w:left="420" w:leftChars="0" w:right="0" w:hanging="420" w:firstLineChars="0"/>
        <w:jc w:val="left"/>
        <w:rPr>
          <w:sz w:val="24"/>
          <w:szCs w:val="24"/>
        </w:rPr>
      </w:pPr>
      <w:bookmarkStart w:id="12" w:name="bookmark12"/>
      <w:bookmarkEnd w:id="1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Key Kaiako Policy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648"/>
        </w:tabs>
        <w:bidi w:val="0"/>
        <w:spacing w:before="0"/>
        <w:ind w:left="420" w:leftChars="0" w:right="0" w:hanging="420" w:firstLineChars="0"/>
        <w:jc w:val="left"/>
        <w:rPr>
          <w:sz w:val="24"/>
          <w:szCs w:val="24"/>
        </w:rPr>
      </w:pPr>
      <w:bookmarkStart w:id="13" w:name="bookmark13"/>
      <w:bookmarkEnd w:id="1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Privacy Policy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02"/>
        </w:tabs>
        <w:bidi w:val="0"/>
        <w:spacing w:before="0" w:after="120" w:line="298" w:lineRule="auto"/>
        <w:ind w:right="0" w:rightChars="0"/>
        <w:jc w:val="both"/>
      </w:pPr>
      <w:bookmarkStart w:id="14" w:name="bookmark14"/>
      <w:bookmarkEnd w:id="14"/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02"/>
        </w:tabs>
        <w:bidi w:val="0"/>
        <w:spacing w:before="0" w:after="120" w:line="298" w:lineRule="auto"/>
        <w:ind w:right="0" w:rightChars="0"/>
        <w:jc w:val="both"/>
      </w:pP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02"/>
        </w:tabs>
        <w:bidi w:val="0"/>
        <w:spacing w:before="0" w:after="120" w:line="298" w:lineRule="auto"/>
        <w:ind w:right="0" w:rightChars="0"/>
        <w:jc w:val="both"/>
      </w:pP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02"/>
        </w:tabs>
        <w:bidi w:val="0"/>
        <w:spacing w:before="0" w:after="120" w:line="298" w:lineRule="auto"/>
        <w:ind w:right="0" w:rightChars="0"/>
        <w:jc w:val="both"/>
      </w:pP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02"/>
        </w:tabs>
        <w:bidi w:val="0"/>
        <w:spacing w:before="0" w:after="120" w:line="298" w:lineRule="auto"/>
        <w:ind w:right="0" w:rightChars="0"/>
        <w:jc w:val="both"/>
      </w:pP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02"/>
        </w:tabs>
        <w:bidi w:val="0"/>
        <w:spacing w:before="0" w:after="120" w:line="298" w:lineRule="auto"/>
        <w:ind w:right="0" w:rightChars="0"/>
        <w:jc w:val="both"/>
      </w:pP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02"/>
        </w:tabs>
        <w:bidi w:val="0"/>
        <w:spacing w:before="0" w:after="120" w:line="298" w:lineRule="auto"/>
        <w:ind w:right="0" w:rightChars="0"/>
        <w:jc w:val="both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 xml:space="preserve">Date approved: 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02"/>
        </w:tabs>
        <w:bidi w:val="0"/>
        <w:spacing w:before="0" w:after="120" w:line="298" w:lineRule="auto"/>
        <w:ind w:right="0" w:rightChars="0"/>
        <w:jc w:val="both"/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Review date:</w:t>
      </w:r>
    </w:p>
    <w:sectPr>
      <w:footnotePr>
        <w:numFmt w:val="decimal"/>
      </w:footnotePr>
      <w:pgSz w:w="11900" w:h="16840"/>
      <w:pgMar w:top="927" w:right="1445" w:bottom="1647" w:left="1685" w:header="1219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AC8EF"/>
    <w:multiLevelType w:val="singleLevel"/>
    <w:tmpl w:val="9C8AC8EF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141414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1">
    <w:nsid w:val="0665DA13"/>
    <w:multiLevelType w:val="singleLevel"/>
    <w:tmpl w:val="0665DA1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10FFF73D"/>
    <w:multiLevelType w:val="singleLevel"/>
    <w:tmpl w:val="10FFF7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4C1BAE26"/>
    <w:multiLevelType w:val="multilevel"/>
    <w:tmpl w:val="4C1BAE26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微软雅黑" w:hAnsi="微软雅黑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微软雅黑" w:hAnsi="微软雅黑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微软雅黑" w:hAnsi="微软雅黑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微软雅黑" w:hAnsi="微软雅黑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微软雅黑" w:hAnsi="微软雅黑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微软雅黑" w:hAnsi="微软雅黑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微软雅黑" w:hAnsi="微软雅黑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微软雅黑" w:hAnsi="微软雅黑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jJjOTQxYzhjODMyMDAzZmE0MDJkMWFkNmJlNDkwYTUifQ=="/>
  </w:docVars>
  <w:rsids>
    <w:rsidRoot w:val="00000000"/>
    <w:rsid w:val="13EF580C"/>
    <w:rsid w:val="29176759"/>
    <w:rsid w:val="4CF367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Body text|1_"/>
    <w:basedOn w:val="4"/>
    <w:link w:val="7"/>
    <w:qFormat/>
    <w:uiPriority w:val="0"/>
    <w:rPr>
      <w:color w:val="1C1C1C"/>
      <w:sz w:val="22"/>
      <w:szCs w:val="22"/>
      <w:u w:val="none"/>
      <w:shd w:val="clear" w:color="auto" w:fill="auto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120" w:line="290" w:lineRule="auto"/>
    </w:pPr>
    <w:rPr>
      <w:color w:val="1C1C1C"/>
      <w:sz w:val="22"/>
      <w:szCs w:val="22"/>
      <w:u w:val="none"/>
      <w:shd w:val="clear" w:color="auto" w:fill="auto"/>
    </w:rPr>
  </w:style>
  <w:style w:type="character" w:customStyle="1" w:styleId="8">
    <w:name w:val="Header or footer|2_"/>
    <w:basedOn w:val="4"/>
    <w:link w:val="9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9">
    <w:name w:val="Header or footer|2"/>
    <w:basedOn w:val="1"/>
    <w:link w:val="8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  <w:spacing w:after="120"/>
    </w:pPr>
    <w:rPr>
      <w:b/>
      <w:bCs/>
      <w:sz w:val="26"/>
      <w:szCs w:val="26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2023-06-19T11:18:00Z</dcterms:created>
  <dc:creator>User</dc:creator>
  <cp:lastModifiedBy>ekoe</cp:lastModifiedBy>
  <dcterms:modified xsi:type="dcterms:W3CDTF">2023-09-14T10:36:11Z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8A13056C6B9F45C8BA7B2742C4F55216_13</vt:lpwstr>
  </property>
</Properties>
</file>